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3" w:rsidRPr="00947A46" w:rsidRDefault="00CA5FD3">
      <w:pPr>
        <w:rPr>
          <w:b/>
          <w:sz w:val="28"/>
          <w:szCs w:val="28"/>
        </w:rPr>
      </w:pPr>
      <w:r w:rsidRPr="00947A46">
        <w:rPr>
          <w:b/>
          <w:sz w:val="28"/>
          <w:szCs w:val="28"/>
        </w:rPr>
        <w:t>Reviewing a Permit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66B73" w:rsidTr="00166B73">
        <w:tc>
          <w:tcPr>
            <w:tcW w:w="9350" w:type="dxa"/>
            <w:shd w:val="clear" w:color="auto" w:fill="FFFFCC"/>
          </w:tcPr>
          <w:p w:rsidR="00166B73" w:rsidRPr="00947A46" w:rsidRDefault="00166B73" w:rsidP="00166B7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47A46">
              <w:rPr>
                <w:rFonts w:asciiTheme="minorHAnsi" w:hAnsiTheme="minorHAnsi" w:cstheme="minorHAnsi"/>
                <w:sz w:val="20"/>
                <w:szCs w:val="20"/>
              </w:rPr>
              <w:t>This job aide is intended to assist the Regional Administrator in reviewing previously submitted permit applications for Class I, Class II, Class III &amp; Class IV wells within the Underground Injection Control application.</w:t>
            </w:r>
          </w:p>
          <w:p w:rsidR="00166B73" w:rsidRPr="00947A46" w:rsidRDefault="00166B73" w:rsidP="00166B73">
            <w:pPr>
              <w:pStyle w:val="Heading1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7A46">
              <w:rPr>
                <w:rFonts w:asciiTheme="minorHAnsi" w:hAnsiTheme="minorHAnsi" w:cstheme="minorHAnsi"/>
                <w:sz w:val="20"/>
                <w:szCs w:val="20"/>
              </w:rPr>
              <w:t>Select a hyperlink below to navigate to a specific section:</w:t>
            </w:r>
          </w:p>
          <w:p w:rsidR="00166B73" w:rsidRDefault="007A69E6" w:rsidP="00166B73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w:anchor="Selecting_Region" w:history="1">
              <w:r w:rsidR="00166B73" w:rsidRPr="009E434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Selecting A Region</w:t>
              </w:r>
            </w:hyperlink>
          </w:p>
          <w:p w:rsidR="00166B73" w:rsidRDefault="007A69E6" w:rsidP="00166B73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w:anchor="Accessing_Submitted_Permits" w:history="1">
              <w:r w:rsidR="009E434E" w:rsidRPr="009E434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Accessing Submitted Permit</w:t>
              </w:r>
            </w:hyperlink>
          </w:p>
        </w:tc>
      </w:tr>
    </w:tbl>
    <w:p w:rsidR="00166B73" w:rsidRDefault="00166B73" w:rsidP="00166B7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CA5FD3" w:rsidRPr="009E434E" w:rsidRDefault="00CA5FD3" w:rsidP="009E434E">
      <w:pPr>
        <w:pStyle w:val="ListParagraph"/>
        <w:ind w:left="0"/>
        <w:rPr>
          <w:b/>
          <w:sz w:val="28"/>
          <w:szCs w:val="28"/>
          <w:u w:val="single"/>
        </w:rPr>
      </w:pPr>
      <w:bookmarkStart w:id="0" w:name="Selecting_Region"/>
      <w:r w:rsidRPr="009E434E">
        <w:rPr>
          <w:b/>
          <w:sz w:val="28"/>
          <w:szCs w:val="28"/>
          <w:u w:val="single"/>
        </w:rPr>
        <w:t xml:space="preserve">Selecting a Region </w:t>
      </w:r>
    </w:p>
    <w:bookmarkEnd w:id="0"/>
    <w:p w:rsidR="00CA5FD3" w:rsidRDefault="00CA5FD3" w:rsidP="009E434E">
      <w:pPr>
        <w:pStyle w:val="ListParagraph"/>
        <w:numPr>
          <w:ilvl w:val="0"/>
          <w:numId w:val="4"/>
        </w:numPr>
      </w:pPr>
      <w:r>
        <w:t>The UIC application consists of 10 regions.</w:t>
      </w:r>
    </w:p>
    <w:p w:rsidR="00166B73" w:rsidRDefault="00CA5FD3" w:rsidP="009E434E">
      <w:pPr>
        <w:pStyle w:val="ListParagraph"/>
        <w:numPr>
          <w:ilvl w:val="0"/>
          <w:numId w:val="4"/>
        </w:numPr>
      </w:pPr>
      <w:r>
        <w:t xml:space="preserve">Each user selects a “Home” region during the registration process and that region can be found that the top left of the landing page. </w:t>
      </w:r>
    </w:p>
    <w:p w:rsidR="00CA5FD3" w:rsidRPr="00CA5FD3" w:rsidRDefault="00CA5FD3" w:rsidP="009E434E">
      <w:pPr>
        <w:pStyle w:val="ListParagraph"/>
        <w:numPr>
          <w:ilvl w:val="0"/>
          <w:numId w:val="4"/>
        </w:numPr>
      </w:pPr>
      <w:r>
        <w:t>See</w:t>
      </w:r>
      <w:r w:rsidRPr="009E434E">
        <w:rPr>
          <w:b/>
        </w:rPr>
        <w:t xml:space="preserve"> Figure 1a: Clearinghouse Region</w:t>
      </w:r>
    </w:p>
    <w:p w:rsidR="00CA5FD3" w:rsidRDefault="00CA5FD3" w:rsidP="009E434E">
      <w:pPr>
        <w:pStyle w:val="ListParagraph"/>
        <w:numPr>
          <w:ilvl w:val="1"/>
          <w:numId w:val="4"/>
        </w:numPr>
      </w:pPr>
      <w:r>
        <w:rPr>
          <w:noProof/>
        </w:rPr>
        <w:drawing>
          <wp:inline distT="0" distB="0" distL="0" distR="0" wp14:anchorId="319E6285" wp14:editId="3EBD46B2">
            <wp:extent cx="4216400" cy="153385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3348" cy="154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D3" w:rsidRDefault="00CA5FD3" w:rsidP="009E434E">
      <w:pPr>
        <w:pStyle w:val="ListParagraph"/>
        <w:numPr>
          <w:ilvl w:val="0"/>
          <w:numId w:val="4"/>
        </w:numPr>
      </w:pPr>
      <w:r>
        <w:t>The user can view permits submitted to other regions by selecting the region number from the drop down.</w:t>
      </w:r>
    </w:p>
    <w:p w:rsidR="009E434E" w:rsidRDefault="009E434E" w:rsidP="009E434E">
      <w:pPr>
        <w:pStyle w:val="ListParagraph"/>
      </w:pPr>
    </w:p>
    <w:p w:rsidR="00CA5FD3" w:rsidRPr="009E434E" w:rsidRDefault="00CA5FD3" w:rsidP="009E434E">
      <w:pPr>
        <w:ind w:left="360"/>
        <w:rPr>
          <w:b/>
          <w:sz w:val="28"/>
          <w:szCs w:val="28"/>
          <w:u w:val="single"/>
        </w:rPr>
      </w:pPr>
      <w:bookmarkStart w:id="1" w:name="Accessing_Submitted_Permits"/>
      <w:r w:rsidRPr="009E434E">
        <w:rPr>
          <w:b/>
          <w:sz w:val="28"/>
          <w:szCs w:val="28"/>
          <w:u w:val="single"/>
        </w:rPr>
        <w:t>Accessing Submitted Permits</w:t>
      </w:r>
    </w:p>
    <w:bookmarkEnd w:id="1"/>
    <w:p w:rsidR="00CA5FD3" w:rsidRDefault="004C0DFD" w:rsidP="009E434E">
      <w:pPr>
        <w:pStyle w:val="ListParagraph"/>
        <w:numPr>
          <w:ilvl w:val="0"/>
          <w:numId w:val="1"/>
        </w:numPr>
      </w:pPr>
      <w:r>
        <w:t>An EPA user can open a selected permit via the Permits Submitted table.</w:t>
      </w:r>
    </w:p>
    <w:p w:rsidR="004C0DFD" w:rsidRDefault="004C0DFD" w:rsidP="009E434E">
      <w:pPr>
        <w:pStyle w:val="ListParagraph"/>
        <w:numPr>
          <w:ilvl w:val="1"/>
          <w:numId w:val="5"/>
        </w:numPr>
      </w:pPr>
      <w:r>
        <w:t>All permit applications that are submitted have been signed by the RCO, and are available for download</w:t>
      </w:r>
      <w:r w:rsidR="00166B73">
        <w:t>.</w:t>
      </w:r>
    </w:p>
    <w:p w:rsidR="004C0DFD" w:rsidRDefault="004C0DFD" w:rsidP="009E434E">
      <w:pPr>
        <w:pStyle w:val="ListParagraph"/>
        <w:numPr>
          <w:ilvl w:val="0"/>
          <w:numId w:val="1"/>
        </w:numPr>
      </w:pPr>
      <w:r>
        <w:t xml:space="preserve">Click on the link in the “Well Name” column for the desired application. </w:t>
      </w:r>
      <w:r w:rsidR="009E434E">
        <w:t>(see image below)</w:t>
      </w:r>
    </w:p>
    <w:p w:rsidR="004C0DFD" w:rsidRDefault="004C0DFD" w:rsidP="009E434E">
      <w:pPr>
        <w:pStyle w:val="ListParagraph"/>
        <w:numPr>
          <w:ilvl w:val="1"/>
          <w:numId w:val="6"/>
        </w:numPr>
      </w:pPr>
      <w:r>
        <w:rPr>
          <w:noProof/>
        </w:rPr>
        <w:drawing>
          <wp:inline distT="0" distB="0" distL="0" distR="0" wp14:anchorId="6D499FC7" wp14:editId="63A92378">
            <wp:extent cx="5651500" cy="488468"/>
            <wp:effectExtent l="0" t="0" r="635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292" cy="50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DFD" w:rsidRDefault="004C0DFD" w:rsidP="009E434E">
      <w:pPr>
        <w:pStyle w:val="ListParagraph"/>
        <w:numPr>
          <w:ilvl w:val="0"/>
          <w:numId w:val="1"/>
        </w:numPr>
      </w:pPr>
      <w:r>
        <w:t>A zip file will download once the link within the well name column is selected.</w:t>
      </w:r>
    </w:p>
    <w:p w:rsidR="004C0DFD" w:rsidRDefault="004C0DFD" w:rsidP="009E434E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59B628E7" wp14:editId="3A8D51AC">
            <wp:extent cx="4559300" cy="9600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062" cy="96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73" w:rsidRDefault="00166B73" w:rsidP="009E434E">
      <w:pPr>
        <w:pStyle w:val="ListParagraph"/>
        <w:numPr>
          <w:ilvl w:val="0"/>
          <w:numId w:val="1"/>
        </w:numPr>
      </w:pPr>
      <w:r>
        <w:lastRenderedPageBreak/>
        <w:t>When the user opens the zip from the bottom nav</w:t>
      </w:r>
      <w:r w:rsidR="00947A46">
        <w:t>igation</w:t>
      </w:r>
      <w:bookmarkStart w:id="2" w:name="_GoBack"/>
      <w:bookmarkEnd w:id="2"/>
      <w:r>
        <w:t>, the HTML and any attached files will be listed.</w:t>
      </w:r>
    </w:p>
    <w:p w:rsidR="00166B73" w:rsidRDefault="00166B73" w:rsidP="009E434E">
      <w:pPr>
        <w:pStyle w:val="ListParagraph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1ED55612" wp14:editId="0CC2ACE6">
            <wp:extent cx="5943600" cy="8293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73" w:rsidRDefault="00166B73" w:rsidP="009E434E">
      <w:pPr>
        <w:pStyle w:val="ListParagraph"/>
        <w:numPr>
          <w:ilvl w:val="0"/>
          <w:numId w:val="1"/>
        </w:numPr>
      </w:pPr>
      <w:r>
        <w:t>If the user clicks on the “Submission.html” document, a read only copy of the submission will be presented (See image below of blank HTML)</w:t>
      </w:r>
    </w:p>
    <w:p w:rsidR="00166B73" w:rsidRDefault="00166B73" w:rsidP="009E434E">
      <w:pPr>
        <w:pStyle w:val="ListParagraph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08CF6269" wp14:editId="280E5ACF">
            <wp:extent cx="3076928" cy="5086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3180" cy="509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34E" w:rsidRDefault="009E434E" w:rsidP="009E434E">
      <w:pPr>
        <w:pStyle w:val="ListParagraph"/>
        <w:numPr>
          <w:ilvl w:val="0"/>
          <w:numId w:val="1"/>
        </w:numPr>
      </w:pPr>
      <w:r>
        <w:t>If the user selects the file attachment, the file will open.</w:t>
      </w:r>
    </w:p>
    <w:p w:rsidR="00233181" w:rsidRDefault="00233181" w:rsidP="00233181">
      <w:pPr>
        <w:pStyle w:val="ListParagraph"/>
        <w:ind w:left="2160"/>
      </w:pPr>
    </w:p>
    <w:p w:rsidR="00CA5FD3" w:rsidRDefault="00CA5FD3" w:rsidP="00CA5FD3">
      <w:pPr>
        <w:pStyle w:val="ListParagraph"/>
        <w:ind w:left="1440"/>
      </w:pPr>
    </w:p>
    <w:sectPr w:rsidR="00CA5FD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E6" w:rsidRDefault="007A69E6" w:rsidP="00166B73">
      <w:pPr>
        <w:spacing w:after="0" w:line="240" w:lineRule="auto"/>
      </w:pPr>
      <w:r>
        <w:separator/>
      </w:r>
    </w:p>
  </w:endnote>
  <w:endnote w:type="continuationSeparator" w:id="0">
    <w:p w:rsidR="007A69E6" w:rsidRDefault="007A69E6" w:rsidP="0016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E6" w:rsidRDefault="007A69E6" w:rsidP="00166B73">
      <w:pPr>
        <w:spacing w:after="0" w:line="240" w:lineRule="auto"/>
      </w:pPr>
      <w:r>
        <w:separator/>
      </w:r>
    </w:p>
  </w:footnote>
  <w:footnote w:type="continuationSeparator" w:id="0">
    <w:p w:rsidR="007A69E6" w:rsidRDefault="007A69E6" w:rsidP="0016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73" w:rsidRPr="00A90D55" w:rsidRDefault="00166B73" w:rsidP="00166B73">
    <w:pPr>
      <w:pStyle w:val="Header"/>
      <w:pBdr>
        <w:bottom w:val="single" w:sz="4" w:space="8" w:color="5F5F5F"/>
      </w:pBdr>
      <w:ind w:left="3960" w:hanging="4065"/>
      <w:rPr>
        <w:color w:val="5B729B"/>
        <w:sz w:val="28"/>
        <w:szCs w:val="28"/>
      </w:rPr>
    </w:pPr>
    <w:r>
      <w:rPr>
        <w:noProof/>
      </w:rPr>
      <w:drawing>
        <wp:inline distT="0" distB="0" distL="0" distR="0" wp14:anchorId="6CACA374" wp14:editId="36077BF9">
          <wp:extent cx="733425" cy="318052"/>
          <wp:effectExtent l="0" t="0" r="0" b="6350"/>
          <wp:docPr id="2" name="Picture 2" descr="cdx_graphic -mgb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x_graphic -mgb (2)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2128"/>
                  <a:stretch/>
                </pic:blipFill>
                <pic:spPr bwMode="auto">
                  <a:xfrm>
                    <a:off x="0" y="0"/>
                    <a:ext cx="733425" cy="3180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5B729B"/>
        <w:sz w:val="32"/>
        <w:szCs w:val="32"/>
      </w:rPr>
      <w:t xml:space="preserve">                                                 UIC: Underground Injection Control </w:t>
    </w:r>
  </w:p>
  <w:p w:rsidR="00166B73" w:rsidRDefault="00166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08C"/>
    <w:multiLevelType w:val="hybridMultilevel"/>
    <w:tmpl w:val="0F6E3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2616"/>
    <w:multiLevelType w:val="hybridMultilevel"/>
    <w:tmpl w:val="1FA2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73864"/>
    <w:multiLevelType w:val="hybridMultilevel"/>
    <w:tmpl w:val="31AC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61E4E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28C5"/>
    <w:multiLevelType w:val="hybridMultilevel"/>
    <w:tmpl w:val="175A6060"/>
    <w:lvl w:ilvl="0" w:tplc="D4461E4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97C27"/>
    <w:multiLevelType w:val="hybridMultilevel"/>
    <w:tmpl w:val="1FA4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61E4E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02C8"/>
    <w:multiLevelType w:val="hybridMultilevel"/>
    <w:tmpl w:val="EF203D60"/>
    <w:lvl w:ilvl="0" w:tplc="D4461E4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B6FDD"/>
    <w:multiLevelType w:val="hybridMultilevel"/>
    <w:tmpl w:val="70D2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61E4E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D7"/>
    <w:rsid w:val="00166B73"/>
    <w:rsid w:val="00233181"/>
    <w:rsid w:val="002A0176"/>
    <w:rsid w:val="002A76FC"/>
    <w:rsid w:val="00305888"/>
    <w:rsid w:val="004C0DFD"/>
    <w:rsid w:val="007A69E6"/>
    <w:rsid w:val="00947A46"/>
    <w:rsid w:val="009B0757"/>
    <w:rsid w:val="009E434E"/>
    <w:rsid w:val="00B83B25"/>
    <w:rsid w:val="00CA5FD3"/>
    <w:rsid w:val="00CF1721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02CD"/>
  <w15:chartTrackingRefBased/>
  <w15:docId w15:val="{7E9E9037-79A0-4563-8CA5-B6ADE5C2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166B73"/>
    <w:pPr>
      <w:keepNext/>
      <w:spacing w:before="100" w:after="120" w:line="240" w:lineRule="auto"/>
      <w:outlineLvl w:val="0"/>
    </w:pPr>
    <w:rPr>
      <w:rFonts w:ascii="Arial" w:eastAsia="Times New Roman" w:hAnsi="Arial" w:cs="Arial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FD3"/>
    <w:pPr>
      <w:ind w:left="720"/>
      <w:contextualSpacing/>
    </w:pPr>
  </w:style>
  <w:style w:type="paragraph" w:styleId="BodyText">
    <w:name w:val="Body Text"/>
    <w:link w:val="BodyTextChar"/>
    <w:rsid w:val="00CA5FD3"/>
    <w:pPr>
      <w:spacing w:before="8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5F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6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B73"/>
  </w:style>
  <w:style w:type="paragraph" w:styleId="Footer">
    <w:name w:val="footer"/>
    <w:basedOn w:val="Normal"/>
    <w:link w:val="FooterChar"/>
    <w:uiPriority w:val="99"/>
    <w:unhideWhenUsed/>
    <w:rsid w:val="0016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73"/>
  </w:style>
  <w:style w:type="table" w:styleId="TableGrid">
    <w:name w:val="Table Grid"/>
    <w:basedOn w:val="TableNormal"/>
    <w:uiPriority w:val="39"/>
    <w:rsid w:val="0016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66B73"/>
    <w:rPr>
      <w:rFonts w:ascii="Arial" w:eastAsia="Times New Roman" w:hAnsi="Arial" w:cs="Arial"/>
      <w:bCs/>
      <w:kern w:val="32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9E43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3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Kora, Jacob M</dc:creator>
  <cp:keywords/>
  <dc:description/>
  <cp:lastModifiedBy>Kora, Jacob M</cp:lastModifiedBy>
  <cp:revision>2</cp:revision>
  <dcterms:created xsi:type="dcterms:W3CDTF">2020-02-12T22:10:00Z</dcterms:created>
  <dcterms:modified xsi:type="dcterms:W3CDTF">2020-02-12T22:10:00Z</dcterms:modified>
</cp:coreProperties>
</file>